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F346" w14:textId="77777777" w:rsidR="00817C7C" w:rsidRPr="00FB055F" w:rsidRDefault="001F0EE6" w:rsidP="00817C7C">
      <w:pPr>
        <w:ind w:right="-625"/>
        <w:jc w:val="right"/>
        <w:rPr>
          <w:bCs/>
        </w:rPr>
      </w:pPr>
      <w:r w:rsidRPr="00FB055F">
        <w:rPr>
          <w:bCs/>
        </w:rPr>
        <w:t>3. pielikums</w:t>
      </w:r>
    </w:p>
    <w:p w14:paraId="64DFBFC2" w14:textId="77777777" w:rsidR="00942E23" w:rsidRPr="00FB055F" w:rsidRDefault="001F0EE6" w:rsidP="00F26EF0">
      <w:pPr>
        <w:ind w:left="1735" w:right="-624" w:firstLine="425"/>
        <w:jc w:val="right"/>
        <w:rPr>
          <w:bCs/>
        </w:rPr>
      </w:pPr>
      <w:r w:rsidRPr="00FB055F">
        <w:rPr>
          <w:bCs/>
        </w:rPr>
        <w:t xml:space="preserve">Rīgas </w:t>
      </w:r>
      <w:r w:rsidR="00984581" w:rsidRPr="00FB055F">
        <w:rPr>
          <w:bCs/>
        </w:rPr>
        <w:t>valsts</w:t>
      </w:r>
      <w:r w:rsidRPr="00FB055F">
        <w:rPr>
          <w:bCs/>
        </w:rPr>
        <w:t>pilsētas pašvaldībai piederoš</w:t>
      </w:r>
      <w:r w:rsidR="00F26EF0" w:rsidRPr="00FB055F">
        <w:rPr>
          <w:bCs/>
        </w:rPr>
        <w:t>u</w:t>
      </w:r>
      <w:r w:rsidRPr="00FB055F">
        <w:rPr>
          <w:bCs/>
        </w:rPr>
        <w:t xml:space="preserve"> nekustamo īpašumu daļu</w:t>
      </w:r>
      <w:r w:rsidR="00F26EF0" w:rsidRPr="00FB055F">
        <w:rPr>
          <w:bCs/>
        </w:rPr>
        <w:t xml:space="preserve"> </w:t>
      </w:r>
      <w:r w:rsidR="006D651E" w:rsidRPr="00FB055F">
        <w:rPr>
          <w:bCs/>
        </w:rPr>
        <w:t>(sabiedriskā transporta pieturvietu)</w:t>
      </w:r>
      <w:r w:rsidR="00F26EF0" w:rsidRPr="00FB055F">
        <w:rPr>
          <w:bCs/>
        </w:rPr>
        <w:t xml:space="preserve"> </w:t>
      </w:r>
      <w:r w:rsidRPr="00FB055F">
        <w:rPr>
          <w:bCs/>
        </w:rPr>
        <w:t>nomas tiesību izsoles noteikumiem</w:t>
      </w:r>
    </w:p>
    <w:p w14:paraId="76CC74ED" w14:textId="77777777" w:rsidR="00772164" w:rsidRPr="00F26EF0" w:rsidRDefault="00772164" w:rsidP="00772164">
      <w:pPr>
        <w:ind w:left="1735" w:right="-624" w:firstLine="425"/>
        <w:jc w:val="right"/>
        <w:rPr>
          <w:sz w:val="32"/>
          <w:szCs w:val="32"/>
        </w:rPr>
      </w:pPr>
    </w:p>
    <w:p w14:paraId="1CAEA72E" w14:textId="77777777" w:rsidR="00942E23" w:rsidRDefault="001F0EE6" w:rsidP="00942E23">
      <w:pPr>
        <w:ind w:left="540" w:right="-62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(dokuments sagatavojams uz veidlapas, norādot informāciju par dokumenta sastādītāju saskaņā ar </w:t>
      </w:r>
      <w:r>
        <w:rPr>
          <w:sz w:val="18"/>
          <w:szCs w:val="18"/>
        </w:rPr>
        <w:t>Komerclikuma un Lietvedības noteikumu prasībām, kā arī ievērojot Lietvedības noteikumus dokumenta formai un saturam)</w:t>
      </w:r>
    </w:p>
    <w:p w14:paraId="73504595" w14:textId="77777777" w:rsidR="003835CF" w:rsidRDefault="003835CF" w:rsidP="00942E23">
      <w:pPr>
        <w:ind w:right="-766"/>
        <w:jc w:val="center"/>
        <w:rPr>
          <w:sz w:val="20"/>
          <w:szCs w:val="20"/>
        </w:rPr>
      </w:pPr>
    </w:p>
    <w:p w14:paraId="698A55F8" w14:textId="77777777" w:rsidR="00942E23" w:rsidRDefault="001F0EE6" w:rsidP="00942E23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PIETEIKUMS dalībai izsolē</w:t>
      </w:r>
    </w:p>
    <w:p w14:paraId="7B10FA36" w14:textId="77777777" w:rsidR="00942E23" w:rsidRDefault="00942E23" w:rsidP="00942E23">
      <w:pPr>
        <w:ind w:right="-766"/>
        <w:jc w:val="both"/>
        <w:rPr>
          <w:sz w:val="20"/>
          <w:szCs w:val="20"/>
        </w:rPr>
      </w:pPr>
    </w:p>
    <w:p w14:paraId="555BD1C4" w14:textId="77777777" w:rsidR="00852639" w:rsidRPr="00BD63F9" w:rsidRDefault="001F0EE6" w:rsidP="00852639">
      <w:pPr>
        <w:ind w:right="-766"/>
        <w:jc w:val="both"/>
      </w:pPr>
      <w:r w:rsidRPr="00BD63F9">
        <w:t>Nomas tiesību p</w:t>
      </w:r>
      <w:r w:rsidR="00942E23" w:rsidRPr="00BD63F9">
        <w:t>retendents:</w:t>
      </w:r>
    </w:p>
    <w:p w14:paraId="3E8B38A0" w14:textId="77777777" w:rsidR="00315628" w:rsidRPr="00692756" w:rsidRDefault="001F0EE6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  <w:r>
        <w:rPr>
          <w:rFonts w:ascii="Arial" w:hAnsi="Arial" w:cs="Arial"/>
          <w:noProof/>
          <w:sz w:val="28"/>
        </w:rPr>
        <w:tab/>
      </w: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16646E" w14:paraId="559C442D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7E082597" w14:textId="77777777" w:rsidR="00852639" w:rsidRDefault="001F0EE6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fiziskas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juridiskas personas nosaukums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</w:p>
          <w:p w14:paraId="19971F66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</w:p>
        </w:tc>
      </w:tr>
      <w:tr w:rsidR="0016646E" w14:paraId="2BEF7BE1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F04E0F" w14:textId="77777777" w:rsidR="00852639" w:rsidRPr="00D46D25" w:rsidRDefault="00852639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</w:p>
        </w:tc>
      </w:tr>
      <w:tr w:rsidR="0016646E" w14:paraId="72680D9B" w14:textId="77777777" w:rsidTr="00730199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025D5" w14:textId="77777777" w:rsidR="00852639" w:rsidRPr="00D46D25" w:rsidRDefault="001F0EE6" w:rsidP="00730199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vai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juridiskas personas 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reģ.Nr.</w:t>
            </w:r>
          </w:p>
        </w:tc>
      </w:tr>
      <w:tr w:rsidR="0016646E" w14:paraId="2C62461B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1CDEDA1D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16646E" w14:paraId="0FB1206D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1283CCB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16646E" w14:paraId="39370000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9359F8F" w14:textId="77777777" w:rsidR="00852639" w:rsidRPr="00D46D25" w:rsidRDefault="001F0EE6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pilnvarota</w:t>
            </w: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>s personas vārds un uzvārds</w:t>
            </w: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, </w:t>
            </w:r>
            <w:r w:rsidRPr="002A100E">
              <w:rPr>
                <w:rFonts w:ascii="Arial" w:hAnsi="Arial" w:cs="Arial"/>
                <w:i/>
                <w:noProof/>
                <w:sz w:val="16"/>
                <w:szCs w:val="16"/>
              </w:rPr>
              <w:t>personas kods</w:t>
            </w:r>
          </w:p>
        </w:tc>
      </w:tr>
      <w:tr w:rsidR="0016646E" w14:paraId="5C1D9738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0E07CBAE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16646E" w14:paraId="6F623E79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763F2458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</w:rPr>
            </w:pPr>
          </w:p>
        </w:tc>
      </w:tr>
      <w:tr w:rsidR="0016646E" w14:paraId="523FFFAD" w14:textId="77777777" w:rsidTr="00730199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2703A790" w14:textId="77777777" w:rsidR="00852639" w:rsidRPr="00D46D25" w:rsidRDefault="001F0EE6" w:rsidP="00730199">
            <w:pPr>
              <w:tabs>
                <w:tab w:val="left" w:pos="4253"/>
              </w:tabs>
              <w:jc w:val="right"/>
              <w:rPr>
                <w:rFonts w:ascii="Arial" w:hAnsi="Arial" w:cs="Arial"/>
                <w:i/>
                <w:noProof/>
                <w:sz w:val="16"/>
                <w:szCs w:val="16"/>
              </w:rPr>
            </w:pPr>
            <w:r w:rsidRPr="00D46D25">
              <w:rPr>
                <w:rFonts w:ascii="Arial" w:hAnsi="Arial" w:cs="Arial"/>
                <w:i/>
                <w:noProof/>
                <w:sz w:val="16"/>
                <w:szCs w:val="16"/>
              </w:rPr>
              <w:t xml:space="preserve">adrese, pasta indekss </w:t>
            </w:r>
          </w:p>
        </w:tc>
      </w:tr>
      <w:tr w:rsidR="0016646E" w14:paraId="4E4E74AB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C406ACF" w14:textId="77777777" w:rsidR="00852639" w:rsidRPr="00C15CD4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rPr>
                <w:rFonts w:ascii="Arial" w:hAnsi="Arial" w:cs="Arial"/>
                <w:noProof/>
                <w:u w:val="single"/>
              </w:rPr>
            </w:pPr>
          </w:p>
        </w:tc>
      </w:tr>
      <w:tr w:rsidR="0016646E" w14:paraId="238C5EF4" w14:textId="77777777" w:rsidTr="00730199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DEAC7F" w14:textId="77777777" w:rsidR="00852639" w:rsidRPr="00D46D25" w:rsidRDefault="00852639" w:rsidP="00730199">
            <w:pPr>
              <w:tabs>
                <w:tab w:val="left" w:pos="4253"/>
                <w:tab w:val="left" w:pos="4962"/>
                <w:tab w:val="left" w:pos="8460"/>
              </w:tabs>
              <w:jc w:val="right"/>
              <w:rPr>
                <w:rFonts w:ascii="Arial" w:hAnsi="Arial" w:cs="Arial"/>
                <w:noProof/>
                <w:u w:val="single"/>
              </w:rPr>
            </w:pPr>
          </w:p>
        </w:tc>
      </w:tr>
    </w:tbl>
    <w:p w14:paraId="5B236FCF" w14:textId="77777777" w:rsidR="00852639" w:rsidRDefault="001F0EE6" w:rsidP="00852639">
      <w:pPr>
        <w:tabs>
          <w:tab w:val="left" w:pos="8460"/>
        </w:tabs>
        <w:jc w:val="right"/>
        <w:rPr>
          <w:rFonts w:ascii="Arial" w:hAnsi="Arial" w:cs="Arial"/>
          <w:i/>
          <w:noProof/>
          <w:sz w:val="16"/>
          <w:szCs w:val="16"/>
        </w:rPr>
      </w:pPr>
      <w:r>
        <w:rPr>
          <w:rFonts w:ascii="Arial" w:hAnsi="Arial" w:cs="Arial"/>
          <w:i/>
          <w:noProof/>
          <w:sz w:val="16"/>
          <w:szCs w:val="16"/>
        </w:rPr>
        <w:t xml:space="preserve">oficiālā elektroniskā adrese vai </w:t>
      </w:r>
      <w:r w:rsidRPr="003E54C9">
        <w:rPr>
          <w:rFonts w:ascii="Arial" w:hAnsi="Arial" w:cs="Arial"/>
          <w:i/>
          <w:noProof/>
          <w:sz w:val="16"/>
          <w:szCs w:val="16"/>
        </w:rPr>
        <w:t>e-pasta adrese, tālrunis</w:t>
      </w:r>
    </w:p>
    <w:p w14:paraId="798548BD" w14:textId="77777777" w:rsidR="00852639" w:rsidRDefault="00852639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p w14:paraId="0944741F" w14:textId="77777777" w:rsidR="000065C3" w:rsidRPr="00692756" w:rsidRDefault="000065C3" w:rsidP="00852639">
      <w:pPr>
        <w:tabs>
          <w:tab w:val="left" w:pos="4253"/>
          <w:tab w:val="left" w:pos="4962"/>
          <w:tab w:val="left" w:pos="8460"/>
        </w:tabs>
        <w:rPr>
          <w:rFonts w:ascii="Arial" w:hAnsi="Arial" w:cs="Arial"/>
          <w:noProof/>
          <w:u w:val="single"/>
        </w:rPr>
      </w:pPr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16646E" w14:paraId="6272D31A" w14:textId="77777777" w:rsidTr="00852639">
        <w:trPr>
          <w:trHeight w:val="842"/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22278DAC" w14:textId="77777777" w:rsidR="00852639" w:rsidRPr="003835CF" w:rsidRDefault="001F0EE6" w:rsidP="003835CF">
            <w:pPr>
              <w:tabs>
                <w:tab w:val="left" w:pos="8460"/>
              </w:tabs>
              <w:jc w:val="right"/>
              <w:rPr>
                <w:rFonts w:ascii="Arial" w:hAnsi="Arial" w:cs="Arial"/>
                <w:i/>
                <w:noProof/>
                <w:u w:val="single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</w:rPr>
              <w:t>bankas rekvizīti</w:t>
            </w:r>
          </w:p>
        </w:tc>
      </w:tr>
    </w:tbl>
    <w:p w14:paraId="6A19818E" w14:textId="77777777" w:rsidR="00F93A8B" w:rsidRDefault="001F0EE6" w:rsidP="00817C7C">
      <w:pPr>
        <w:ind w:right="-625"/>
        <w:jc w:val="both"/>
      </w:pPr>
      <w:r w:rsidRPr="00535D73"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535D73">
          <w:t>pieteikuma</w:t>
        </w:r>
      </w:smartTag>
      <w:r w:rsidR="00CB5ADE" w:rsidRPr="00535D73">
        <w:t xml:space="preserve"> iesniegšanu</w:t>
      </w:r>
      <w:r w:rsidR="00BD63F9" w:rsidRPr="00535D73">
        <w:t xml:space="preserve"> </w:t>
      </w:r>
      <w:r w:rsidRPr="00535D73">
        <w:t xml:space="preserve">________________________ </w:t>
      </w:r>
      <w:r w:rsidR="00CB5ADE" w:rsidRPr="00535D73">
        <w:t>(</w:t>
      </w:r>
      <w:r w:rsidR="004C322C" w:rsidRPr="00535D73">
        <w:t>P</w:t>
      </w:r>
      <w:r w:rsidRPr="00535D73">
        <w:t xml:space="preserve">retendenta nosaukums) </w:t>
      </w:r>
      <w:r w:rsidR="00CB5ADE" w:rsidRPr="00535D73">
        <w:t xml:space="preserve">(turpmāk – Pretendents) </w:t>
      </w:r>
      <w:r w:rsidRPr="00535D73">
        <w:t>piesak</w:t>
      </w:r>
      <w:r w:rsidR="00CB5ADE" w:rsidRPr="00535D73">
        <w:t>a</w:t>
      </w:r>
      <w:r w:rsidRPr="00535D73">
        <w:t xml:space="preserve"> savu dalību </w:t>
      </w:r>
      <w:r w:rsidR="00B36431" w:rsidRPr="00535D73">
        <w:t xml:space="preserve">nomas tiesību </w:t>
      </w:r>
      <w:r w:rsidR="006D78C1" w:rsidRPr="00535D73">
        <w:rPr>
          <w:lang w:bidi="yi-Hebr"/>
        </w:rPr>
        <w:t xml:space="preserve">izsolei Nr. </w:t>
      </w:r>
      <w:r w:rsidR="006D651E">
        <w:rPr>
          <w:lang w:bidi="yi-Hebr"/>
        </w:rPr>
        <w:t>1</w:t>
      </w:r>
      <w:r w:rsidR="006D78C1" w:rsidRPr="00535D73">
        <w:rPr>
          <w:lang w:bidi="yi-Hebr"/>
        </w:rPr>
        <w:t xml:space="preserve"> (turpmāk – Izsole)</w:t>
      </w:r>
      <w:r w:rsidR="000F4442" w:rsidRPr="00535D73">
        <w:rPr>
          <w:lang w:bidi="yi-Hebr"/>
        </w:rPr>
        <w:t>, kuras ietvaros tiek izsolītas nomas tiesības</w:t>
      </w:r>
      <w:r w:rsidR="006D78C1" w:rsidRPr="00535D73">
        <w:rPr>
          <w:lang w:bidi="yi-Hebr"/>
        </w:rPr>
        <w:t xml:space="preserve"> </w:t>
      </w:r>
      <w:r w:rsidR="00117B39" w:rsidRPr="00535D73">
        <w:rPr>
          <w:lang w:bidi="yi-Hebr"/>
        </w:rPr>
        <w:t xml:space="preserve">uz </w:t>
      </w:r>
      <w:r w:rsidR="00117B39" w:rsidRPr="00535D73">
        <w:rPr>
          <w:lang w:eastAsia="lv-LV"/>
        </w:rPr>
        <w:t xml:space="preserve">Rīgas </w:t>
      </w:r>
      <w:r w:rsidR="00984581">
        <w:rPr>
          <w:lang w:eastAsia="lv-LV"/>
        </w:rPr>
        <w:t>valsts</w:t>
      </w:r>
      <w:r w:rsidR="00117B39" w:rsidRPr="00535D73">
        <w:rPr>
          <w:lang w:eastAsia="lv-LV"/>
        </w:rPr>
        <w:t>pilsētas pašvaldībai piederoš</w:t>
      </w:r>
      <w:r w:rsidR="007820BF">
        <w:rPr>
          <w:lang w:eastAsia="lv-LV"/>
        </w:rPr>
        <w:t>u</w:t>
      </w:r>
      <w:r w:rsidR="00117B39" w:rsidRPr="00535D73">
        <w:rPr>
          <w:lang w:eastAsia="lv-LV"/>
        </w:rPr>
        <w:t xml:space="preserve"> nekustamo īpašumu daļ</w:t>
      </w:r>
      <w:r w:rsidR="002A54D2">
        <w:rPr>
          <w:lang w:eastAsia="lv-LV"/>
        </w:rPr>
        <w:t>ām</w:t>
      </w:r>
      <w:r w:rsidR="00117B39" w:rsidRPr="00535D73">
        <w:rPr>
          <w:lang w:eastAsia="lv-LV"/>
        </w:rPr>
        <w:t xml:space="preserve"> (turpmāk </w:t>
      </w:r>
      <w:r w:rsidR="007820BF">
        <w:rPr>
          <w:lang w:eastAsia="lv-LV"/>
        </w:rPr>
        <w:t>–</w:t>
      </w:r>
      <w:r w:rsidR="00117B39" w:rsidRPr="00535D73">
        <w:rPr>
          <w:lang w:eastAsia="lv-LV"/>
        </w:rPr>
        <w:t xml:space="preserve"> Nomas objekti)</w:t>
      </w:r>
      <w:r w:rsidR="00117B39" w:rsidRPr="00535D73">
        <w:rPr>
          <w:lang w:bidi="yi-Hebr"/>
        </w:rPr>
        <w:t>.</w:t>
      </w:r>
      <w:r w:rsidRPr="00817C7C">
        <w:rPr>
          <w:lang w:bidi="yi-Hebr"/>
        </w:rPr>
        <w:t xml:space="preserve"> </w:t>
      </w:r>
    </w:p>
    <w:p w14:paraId="6F8C211D" w14:textId="77777777" w:rsidR="00B93636" w:rsidRDefault="00B93636" w:rsidP="00817C7C">
      <w:pPr>
        <w:ind w:right="-625"/>
        <w:jc w:val="both"/>
      </w:pPr>
    </w:p>
    <w:p w14:paraId="6DDF5164" w14:textId="77777777" w:rsidR="003835CF" w:rsidRPr="003835CF" w:rsidRDefault="001F0EE6" w:rsidP="003835CF">
      <w:pPr>
        <w:pStyle w:val="Sarakstarindkopa"/>
        <w:ind w:left="2275" w:right="-33"/>
        <w:jc w:val="both"/>
      </w:pPr>
      <w:r>
        <w:t xml:space="preserve"> </w:t>
      </w:r>
    </w:p>
    <w:p w14:paraId="2B424CE9" w14:textId="77777777" w:rsidR="00942E23" w:rsidRPr="00BD63F9" w:rsidRDefault="001F0EE6" w:rsidP="00942E23">
      <w:pPr>
        <w:ind w:right="-625"/>
        <w:jc w:val="both"/>
        <w:rPr>
          <w:b/>
          <w:i/>
        </w:rPr>
      </w:pPr>
      <w:r w:rsidRPr="00BD63F9">
        <w:rPr>
          <w:b/>
          <w:i/>
        </w:rPr>
        <w:t>Apliecin</w:t>
      </w:r>
      <w:r w:rsidR="00F62E83" w:rsidRPr="00BD63F9">
        <w:rPr>
          <w:b/>
          <w:i/>
        </w:rPr>
        <w:t>u</w:t>
      </w:r>
      <w:r w:rsidRPr="00BD63F9">
        <w:rPr>
          <w:b/>
          <w:i/>
        </w:rPr>
        <w:t>, ka:</w:t>
      </w:r>
    </w:p>
    <w:p w14:paraId="298D498F" w14:textId="77777777" w:rsidR="00117B39" w:rsidRDefault="001F0EE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Pretendentam ir saprotams</w:t>
      </w:r>
      <w:r w:rsidR="00F215B6">
        <w:t xml:space="preserve"> un zināms, par kādiem Nomas objektiem tiek rīkota Izsole;</w:t>
      </w:r>
    </w:p>
    <w:p w14:paraId="2C4BAE4B" w14:textId="77777777" w:rsidR="00CD0DE1" w:rsidRPr="00BD63F9" w:rsidRDefault="001F0EE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Pr="00BD63F9">
        <w:t>ir skaidras un saprotamas tiesības un pienākumi, kas ir noteikt</w:t>
      </w:r>
      <w:r w:rsidR="00CB5ADE" w:rsidRPr="00BD63F9">
        <w:t>i I</w:t>
      </w:r>
      <w:r w:rsidRPr="00BD63F9">
        <w:t>zsoles noteikumos un n</w:t>
      </w:r>
      <w:r w:rsidRPr="00BD63F9">
        <w:t>ormatīvajos aktos;</w:t>
      </w:r>
    </w:p>
    <w:p w14:paraId="6E6A47B0" w14:textId="77777777" w:rsidR="00F62E83" w:rsidRDefault="001F0EE6" w:rsidP="00CD0DE1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ir</w:t>
      </w:r>
      <w:r w:rsidRPr="00BD63F9">
        <w:t xml:space="preserve"> </w:t>
      </w:r>
      <w:r w:rsidR="003577D6" w:rsidRPr="00BD63F9">
        <w:t xml:space="preserve">iepazinies </w:t>
      </w:r>
      <w:r w:rsidRPr="00BD63F9">
        <w:t>ar Izsoles noteikumiem un t</w:t>
      </w:r>
      <w:r w:rsidR="003577D6" w:rsidRPr="00BD63F9">
        <w:t>ā</w:t>
      </w:r>
      <w:r w:rsidRPr="00BD63F9">
        <w:t xml:space="preserve"> pielikumiem, un tie ir saprotami;</w:t>
      </w:r>
    </w:p>
    <w:p w14:paraId="7E4D1FF9" w14:textId="77777777" w:rsidR="006D651E" w:rsidRPr="006D651E" w:rsidRDefault="001F0EE6" w:rsidP="006D651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  <w:rPr>
          <w:b/>
          <w:bCs/>
        </w:rPr>
      </w:pPr>
      <w:r w:rsidRPr="006D651E">
        <w:rPr>
          <w:b/>
          <w:bCs/>
        </w:rPr>
        <w:t>Pretendentam ir pieejami brīvi finanšu līdzekļi, kas tiek rezervēti saistību izpildes nodrošināšanai, vai kredītresursu pieejamība tādā kredītiestād</w:t>
      </w:r>
      <w:r w:rsidRPr="006D651E">
        <w:rPr>
          <w:b/>
          <w:bCs/>
        </w:rPr>
        <w:t>ē, kurai ir tiesības sniegt finanšu pakalpojumus Latvijas Republikā vai Eiropas Savienības dalībvalstī, vai Eiropas Ekonomiskās zonas valstī.</w:t>
      </w:r>
    </w:p>
    <w:p w14:paraId="6FD0892B" w14:textId="77777777" w:rsidR="00D90321" w:rsidRDefault="001F0EE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nav atzīstams par nelabticīgu nomnieku, ievērojot </w:t>
      </w:r>
      <w:r w:rsidR="00F14749" w:rsidRPr="00BD63F9">
        <w:t>I</w:t>
      </w:r>
      <w:r w:rsidR="00CD0DE1" w:rsidRPr="00BD63F9">
        <w:t xml:space="preserve">zsoles </w:t>
      </w:r>
      <w:r w:rsidR="00D13B65" w:rsidRPr="00BD63F9">
        <w:t>noteikumu</w:t>
      </w:r>
      <w:r w:rsidR="00CD0DE1" w:rsidRPr="00BD63F9">
        <w:t xml:space="preserve"> </w:t>
      </w:r>
      <w:r w:rsidR="008D1255">
        <w:t>5.1.</w:t>
      </w:r>
      <w:r w:rsidR="00CD0DE1" w:rsidRPr="00BD63F9">
        <w:t xml:space="preserve"> </w:t>
      </w:r>
      <w:r w:rsidR="00F14749" w:rsidRPr="00BD63F9">
        <w:t>apakš</w:t>
      </w:r>
      <w:r w:rsidRPr="00BD63F9">
        <w:t xml:space="preserve">punktā </w:t>
      </w:r>
      <w:r>
        <w:t>norādītos kritērijus;</w:t>
      </w:r>
    </w:p>
    <w:p w14:paraId="2E2B1E40" w14:textId="77777777" w:rsidR="00F215B6" w:rsidRDefault="001F0EE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 w:rsidRPr="00BD63F9">
        <w:t>P</w:t>
      </w:r>
      <w:r w:rsidR="00CD0DE1" w:rsidRPr="00BD63F9">
        <w:t xml:space="preserve">retendents uz </w:t>
      </w:r>
      <w:r>
        <w:t xml:space="preserve">šī </w:t>
      </w:r>
      <w:r w:rsidR="00CD0DE1" w:rsidRPr="00BD63F9">
        <w:t xml:space="preserve">pieteikuma iesniegšanas brīdi nav pasludināts par maksātnespējīgu, </w:t>
      </w:r>
      <w:r>
        <w:t xml:space="preserve">tam </w:t>
      </w:r>
      <w:r w:rsidR="00CD0DE1" w:rsidRPr="00BD63F9">
        <w:t xml:space="preserve">nav uzsākts likvidācijas process, </w:t>
      </w:r>
      <w:r w:rsidR="003577D6" w:rsidRPr="00BD63F9">
        <w:t xml:space="preserve">tā saimnieciskā darbība nav </w:t>
      </w:r>
      <w:r w:rsidR="003577D6" w:rsidRPr="000C1C32">
        <w:t>apturēta vai pārtraukta, nav uzsākta tiesvedība par darbības izbeigšanu, maksātnespēju vai bankrotu</w:t>
      </w:r>
      <w:r>
        <w:t>;</w:t>
      </w:r>
      <w:r w:rsidR="00F31F5A" w:rsidRPr="000C1C32">
        <w:t xml:space="preserve"> </w:t>
      </w:r>
    </w:p>
    <w:p w14:paraId="473438D1" w14:textId="77777777" w:rsidR="00CD0DE1" w:rsidRPr="000C1C32" w:rsidRDefault="001F0EE6" w:rsidP="00CB5ADE">
      <w:pPr>
        <w:numPr>
          <w:ilvl w:val="2"/>
          <w:numId w:val="1"/>
        </w:numPr>
        <w:tabs>
          <w:tab w:val="num" w:pos="567"/>
          <w:tab w:val="num" w:pos="1800"/>
        </w:tabs>
        <w:ind w:left="540" w:right="-625" w:hanging="540"/>
        <w:jc w:val="both"/>
      </w:pPr>
      <w:r>
        <w:lastRenderedPageBreak/>
        <w:t xml:space="preserve">Pretendents </w:t>
      </w:r>
      <w:r w:rsidRPr="000C1C32">
        <w:t xml:space="preserve">piekrīt, ka </w:t>
      </w:r>
      <w:r>
        <w:t xml:space="preserve">šajā pieteikumā norādītie </w:t>
      </w:r>
      <w:r w:rsidRPr="000C1C32">
        <w:t>dati tiks izmantoti, lai pārliecinātos par sniegtās informācijas patiesīgumu</w:t>
      </w:r>
      <w:r>
        <w:t>, kā arī lai Izsoles noteikumos noteiktos gadījumos veiktu pārskaitījumu uz Pretendenta bankas kontu</w:t>
      </w:r>
      <w:r w:rsidR="00CD36C0">
        <w:t>;</w:t>
      </w:r>
    </w:p>
    <w:p w14:paraId="39749347" w14:textId="77777777" w:rsidR="003835CF" w:rsidRPr="000C1C32" w:rsidRDefault="001F0EE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 w:rsidRPr="000C1C32">
        <w:t xml:space="preserve">visas </w:t>
      </w:r>
      <w:r w:rsidR="00F215B6">
        <w:t>šajā</w:t>
      </w:r>
      <w:r w:rsidR="00F215B6" w:rsidRPr="000C1C32">
        <w:t xml:space="preserve"> </w:t>
      </w:r>
      <w:r w:rsidR="00F215B6">
        <w:t>pieteikumā</w:t>
      </w:r>
      <w:r w:rsidR="00F215B6" w:rsidRPr="000C1C32">
        <w:t xml:space="preserve"> </w:t>
      </w:r>
      <w:r w:rsidR="00CB5ADE" w:rsidRPr="000C1C32">
        <w:t>sniegtās ziņas par P</w:t>
      </w:r>
      <w:r w:rsidRPr="000C1C32">
        <w:t>retendentu  ir patiesas;</w:t>
      </w:r>
    </w:p>
    <w:p w14:paraId="4842CD1B" w14:textId="77777777" w:rsidR="003835CF" w:rsidRDefault="001F0EE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Pretendentam </w:t>
      </w:r>
      <w:r w:rsidR="00B66F3D" w:rsidRPr="000C1C32">
        <w:t xml:space="preserve">nav ieinteresētības </w:t>
      </w:r>
      <w:r w:rsidR="00CB5ADE" w:rsidRPr="000C1C32">
        <w:t xml:space="preserve">attiecībā pret </w:t>
      </w:r>
      <w:r w:rsidR="00B66F3D" w:rsidRPr="000C1C32">
        <w:t xml:space="preserve">citu </w:t>
      </w:r>
      <w:r w:rsidR="00CB5ADE" w:rsidRPr="000C1C32">
        <w:t>P</w:t>
      </w:r>
      <w:r w:rsidR="00B66F3D" w:rsidRPr="000C1C32">
        <w:t>retendentu šai Izsolei iesniegtaj</w:t>
      </w:r>
      <w:r w:rsidR="00436FA5">
        <w:t>iem</w:t>
      </w:r>
      <w:r w:rsidR="00B66F3D" w:rsidRPr="000C1C32">
        <w:t xml:space="preserve"> piedāvājum</w:t>
      </w:r>
      <w:r w:rsidR="00436FA5">
        <w:t>iem</w:t>
      </w:r>
      <w:r w:rsidR="00CB5ADE" w:rsidRPr="000C1C32">
        <w:t>;</w:t>
      </w:r>
      <w:r w:rsidR="00B66F3D" w:rsidRPr="000C1C32">
        <w:t xml:space="preserve"> </w:t>
      </w:r>
    </w:p>
    <w:p w14:paraId="45C35522" w14:textId="77777777" w:rsidR="00436FA5" w:rsidRDefault="001F0EE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līdz šī pieteikuma iesniegšanai nav </w:t>
      </w:r>
      <w:r w:rsidR="00F97456">
        <w:t>apspriedies</w:t>
      </w:r>
      <w:r w:rsidR="00065FD9">
        <w:t>, kā arī līdz Izsolei un Izsoles laikā neapspriedīsies</w:t>
      </w:r>
      <w:r w:rsidR="00F97456">
        <w:t xml:space="preserve"> ar citiem potenciālajiem Izsoles pretendentiem par nomas maksas par Nomas objektiem apmēru, kā arī ne mutiski, ne rakstiski nav vienojies</w:t>
      </w:r>
      <w:r w:rsidR="00065FD9">
        <w:t>, kā arī līdz Izsolei un Izsoles laikā nevienosies</w:t>
      </w:r>
      <w:r w:rsidR="00F97456">
        <w:t xml:space="preserve"> ar citiem potenciālajiem Izsoles pretendentiem par citiem jautājumiem, kas attiecas uz Izsoli un var ietekmēt godīgu konkurenci;</w:t>
      </w:r>
    </w:p>
    <w:p w14:paraId="71A5C866" w14:textId="77777777" w:rsidR="00F97456" w:rsidRPr="000C1C32" w:rsidRDefault="001F0EE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>Pretendents nav</w:t>
      </w:r>
      <w:r w:rsidRPr="00F97456">
        <w:t xml:space="preserve"> saistīts ar noziedzīgi iegūtu līdzekļu legalizāciju vai terorisma un proliferācijas finansēšanu</w:t>
      </w:r>
      <w:r>
        <w:t xml:space="preserve"> un tā </w:t>
      </w:r>
      <w:r w:rsidRPr="00F97456">
        <w:t xml:space="preserve">līdzekļi </w:t>
      </w:r>
      <w:r>
        <w:t>nav</w:t>
      </w:r>
      <w:r w:rsidRPr="00F97456">
        <w:t xml:space="preserve"> tieši vai netieši iegūti noziedzīga nodarījuma rezultātā vai saistīti ar terorisma un proliferācijas finansēšanu vai šā</w:t>
      </w:r>
      <w:r w:rsidR="00E81555">
        <w:t>da</w:t>
      </w:r>
      <w:r w:rsidRPr="00F97456">
        <w:t xml:space="preserve"> noziedzīgā nodarījuma mēģinājumu</w:t>
      </w:r>
      <w:r>
        <w:t>;</w:t>
      </w:r>
    </w:p>
    <w:p w14:paraId="0005E31A" w14:textId="77777777" w:rsidR="00CD0DE1" w:rsidRPr="000C1C32" w:rsidRDefault="001F0EE6" w:rsidP="003835CF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bookmarkStart w:id="0" w:name="_Hlk62118080"/>
      <w:r>
        <w:rPr>
          <w:lang w:eastAsia="lv-LV"/>
        </w:rPr>
        <w:t>Pretendents ir</w:t>
      </w:r>
      <w:r w:rsidRPr="000C1C32">
        <w:rPr>
          <w:lang w:eastAsia="lv-LV"/>
        </w:rPr>
        <w:t xml:space="preserve"> </w:t>
      </w:r>
      <w:bookmarkEnd w:id="0"/>
      <w:r w:rsidR="007A7EA1">
        <w:rPr>
          <w:lang w:eastAsia="lv-LV"/>
        </w:rPr>
        <w:t>iepazinies ar Izsoles noteikumiem pievienoto informatīvo paziņojumu par personas datu apstrādi</w:t>
      </w:r>
      <w:r w:rsidR="00F71705">
        <w:rPr>
          <w:lang w:eastAsia="lv-LV"/>
        </w:rPr>
        <w:t xml:space="preserve"> un piekrīt, ka tiks apstrādāti personas dati</w:t>
      </w:r>
      <w:r w:rsidR="00C563B8">
        <w:rPr>
          <w:lang w:eastAsia="lv-LV"/>
        </w:rPr>
        <w:t>;</w:t>
      </w:r>
    </w:p>
    <w:p w14:paraId="7CE5FB3D" w14:textId="77777777" w:rsidR="003835CF" w:rsidRPr="000C1C32" w:rsidRDefault="001F0EE6" w:rsidP="002E42CD">
      <w:pPr>
        <w:numPr>
          <w:ilvl w:val="2"/>
          <w:numId w:val="1"/>
        </w:numPr>
        <w:tabs>
          <w:tab w:val="num" w:pos="567"/>
        </w:tabs>
        <w:ind w:left="540" w:right="-625" w:hanging="540"/>
        <w:jc w:val="both"/>
      </w:pPr>
      <w:r>
        <w:t xml:space="preserve">Pretendents </w:t>
      </w:r>
      <w:r w:rsidRPr="000C1C32">
        <w:t xml:space="preserve">piekrīt, ka iznomātājs kā kredītinformācijas lietotājs ir tiesīgs pieprasīt un saņemt kredītinformāciju, tai skaitā ziņas par </w:t>
      </w:r>
      <w:r w:rsidR="000C1C32" w:rsidRPr="000C1C32">
        <w:t>P</w:t>
      </w:r>
      <w:r w:rsidRPr="000C1C32">
        <w:t>retendenta kavētajiem maksājumiem un tā kredītreitingu, no i</w:t>
      </w:r>
      <w:r w:rsidRPr="000C1C32">
        <w:t>znomātājam pieejamām datu bāzēm.</w:t>
      </w:r>
    </w:p>
    <w:p w14:paraId="1DE4461B" w14:textId="77777777" w:rsidR="00E631D1" w:rsidRPr="000C1C32" w:rsidRDefault="00E631D1" w:rsidP="00942E23">
      <w:pPr>
        <w:ind w:right="-514"/>
      </w:pPr>
    </w:p>
    <w:p w14:paraId="59622D48" w14:textId="77777777" w:rsidR="00942E23" w:rsidRPr="000C1C32" w:rsidRDefault="001F0EE6" w:rsidP="00942E23">
      <w:pPr>
        <w:ind w:right="-514"/>
      </w:pPr>
      <w:r w:rsidRPr="000C1C32">
        <w:t xml:space="preserve">Pielikumā: </w:t>
      </w:r>
    </w:p>
    <w:p w14:paraId="26701B31" w14:textId="77777777" w:rsidR="00942E23" w:rsidRPr="000C1C32" w:rsidRDefault="00942E23" w:rsidP="00942E23">
      <w:pPr>
        <w:ind w:right="-514"/>
      </w:pPr>
    </w:p>
    <w:p w14:paraId="35D00031" w14:textId="77777777" w:rsidR="00942E23" w:rsidRPr="000C1C32" w:rsidRDefault="001F0EE6" w:rsidP="00942E23">
      <w:pPr>
        <w:ind w:right="-514"/>
      </w:pPr>
      <w:r w:rsidRPr="000C1C32">
        <w:t>1)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07A42608" w14:textId="77777777" w:rsidR="00542999" w:rsidRPr="000C1C32" w:rsidRDefault="001F0EE6" w:rsidP="00942E23">
      <w:pPr>
        <w:ind w:right="-514"/>
      </w:pPr>
      <w:r w:rsidRPr="000C1C32">
        <w:t>2)</w:t>
      </w:r>
      <w:r w:rsidR="005E016A" w:rsidRPr="000C1C32">
        <w:t xml:space="preserve"> </w:t>
      </w:r>
      <w:r w:rsidRPr="000C1C32">
        <w:t>_________________________________________________________________</w:t>
      </w:r>
      <w:r w:rsidR="00BD63F9" w:rsidRPr="000C1C32">
        <w:t>_____</w:t>
      </w:r>
      <w:r w:rsidRPr="000C1C32">
        <w:t>,</w:t>
      </w:r>
    </w:p>
    <w:p w14:paraId="3F53A64C" w14:textId="77777777" w:rsidR="00942E23" w:rsidRPr="000C1C32" w:rsidRDefault="001F0EE6" w:rsidP="00942E23">
      <w:pPr>
        <w:ind w:right="-514"/>
      </w:pPr>
      <w:r w:rsidRPr="000C1C32">
        <w:t>3)</w:t>
      </w:r>
      <w:r w:rsidR="005E016A" w:rsidRPr="000C1C32">
        <w:t xml:space="preserve"> </w:t>
      </w:r>
      <w:r w:rsidRPr="000C1C32">
        <w:t>________________________________________________________</w:t>
      </w:r>
      <w:r w:rsidRPr="000C1C32">
        <w:t>_________</w:t>
      </w:r>
      <w:r w:rsidR="00BD63F9" w:rsidRPr="000C1C32">
        <w:t>_____</w:t>
      </w:r>
      <w:r w:rsidRPr="000C1C32">
        <w:t>.</w:t>
      </w:r>
    </w:p>
    <w:p w14:paraId="071F7D97" w14:textId="77777777" w:rsidR="008D2F16" w:rsidRPr="000C1C32" w:rsidRDefault="008D2F16" w:rsidP="008D2F16">
      <w:pPr>
        <w:jc w:val="both"/>
        <w:rPr>
          <w:b/>
        </w:rPr>
      </w:pPr>
    </w:p>
    <w:p w14:paraId="5E21C45F" w14:textId="77777777" w:rsidR="00BD63F9" w:rsidRPr="000C1C32" w:rsidRDefault="00BD63F9" w:rsidP="008D2F16">
      <w:pPr>
        <w:jc w:val="both"/>
        <w:rPr>
          <w:b/>
        </w:rPr>
      </w:pPr>
    </w:p>
    <w:p w14:paraId="50776B65" w14:textId="77777777" w:rsidR="00BD63F9" w:rsidRPr="000C1C32" w:rsidRDefault="00BD63F9" w:rsidP="008D2F16">
      <w:pPr>
        <w:jc w:val="both"/>
        <w:rPr>
          <w:b/>
        </w:rPr>
      </w:pPr>
    </w:p>
    <w:p w14:paraId="105FD756" w14:textId="77777777" w:rsidR="00BD63F9" w:rsidRPr="000C1C32" w:rsidRDefault="001F0EE6" w:rsidP="00BD63F9">
      <w:pPr>
        <w:tabs>
          <w:tab w:val="left" w:pos="4320"/>
          <w:tab w:val="left" w:pos="9356"/>
        </w:tabs>
        <w:rPr>
          <w:rFonts w:ascii="Arial" w:hAnsi="Arial" w:cs="Arial"/>
          <w:noProof/>
        </w:rPr>
      </w:pPr>
      <w:r w:rsidRPr="000C1C32">
        <w:rPr>
          <w:noProof/>
        </w:rPr>
        <w:t>20___.gada _</w:t>
      </w:r>
      <w:r w:rsidRPr="000C1C32">
        <w:rPr>
          <w:rFonts w:ascii="Arial" w:hAnsi="Arial" w:cs="Arial"/>
          <w:noProof/>
        </w:rPr>
        <w:t>____. _______   _________________     ___________________</w:t>
      </w:r>
    </w:p>
    <w:p w14:paraId="47D4C952" w14:textId="77777777" w:rsidR="00BD63F9" w:rsidRPr="000C1C32" w:rsidRDefault="001F0EE6" w:rsidP="00BD63F9">
      <w:pPr>
        <w:tabs>
          <w:tab w:val="center" w:pos="4820"/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noProof/>
          <w:sz w:val="16"/>
          <w:szCs w:val="16"/>
        </w:rPr>
        <w:tab/>
        <w:t xml:space="preserve">               </w:t>
      </w:r>
      <w:r w:rsidRPr="000C1C32">
        <w:rPr>
          <w:rFonts w:ascii="Arial" w:hAnsi="Arial" w:cs="Arial"/>
          <w:i/>
          <w:noProof/>
          <w:sz w:val="16"/>
          <w:szCs w:val="16"/>
        </w:rPr>
        <w:t>paraksts</w:t>
      </w:r>
      <w:r w:rsidRPr="000C1C32">
        <w:rPr>
          <w:rFonts w:ascii="Arial" w:hAnsi="Arial" w:cs="Arial"/>
          <w:i/>
          <w:noProof/>
          <w:sz w:val="16"/>
          <w:szCs w:val="16"/>
        </w:rPr>
        <w:tab/>
        <w:t>paraksta atšifrējums</w:t>
      </w:r>
    </w:p>
    <w:p w14:paraId="493C28C7" w14:textId="77777777" w:rsidR="00BD63F9" w:rsidRPr="000C1C32" w:rsidRDefault="001F0EE6" w:rsidP="00BD63F9">
      <w:pPr>
        <w:tabs>
          <w:tab w:val="center" w:pos="7797"/>
        </w:tabs>
        <w:rPr>
          <w:rFonts w:ascii="Arial" w:hAnsi="Arial" w:cs="Arial"/>
          <w:i/>
          <w:noProof/>
          <w:sz w:val="16"/>
          <w:szCs w:val="16"/>
        </w:rPr>
      </w:pPr>
      <w:r w:rsidRPr="000C1C32">
        <w:rPr>
          <w:rFonts w:ascii="Arial" w:hAnsi="Arial" w:cs="Arial"/>
          <w:i/>
          <w:noProof/>
          <w:sz w:val="16"/>
          <w:szCs w:val="16"/>
        </w:rPr>
        <w:tab/>
        <w:t xml:space="preserve">(vārds un uzvārds) </w:t>
      </w:r>
    </w:p>
    <w:p w14:paraId="23F539E7" w14:textId="77777777" w:rsidR="00BD63F9" w:rsidRPr="000065C3" w:rsidRDefault="00BD63F9">
      <w:pPr>
        <w:rPr>
          <w:color w:val="FF0000"/>
        </w:rPr>
      </w:pPr>
    </w:p>
    <w:sectPr w:rsidR="00BD63F9" w:rsidRPr="000065C3" w:rsidSect="00BD63F9">
      <w:headerReference w:type="default" r:id="rId7"/>
      <w:footerReference w:type="default" r:id="rId8"/>
      <w:footerReference w:type="first" r:id="rId9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5048" w14:textId="77777777" w:rsidR="00000000" w:rsidRDefault="001F0EE6">
      <w:r>
        <w:separator/>
      </w:r>
    </w:p>
  </w:endnote>
  <w:endnote w:type="continuationSeparator" w:id="0">
    <w:p w14:paraId="0EDAF547" w14:textId="77777777" w:rsidR="00000000" w:rsidRDefault="001F0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C6C5" w14:textId="77777777" w:rsidR="0016646E" w:rsidRDefault="001F0EE6">
    <w:pPr>
      <w:jc w:val="center"/>
    </w:pPr>
    <w:r>
      <w:t xml:space="preserve">Šis dokuments ir parakstīts ar drošu </w:t>
    </w:r>
    <w:r>
      <w:t>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25F" w14:textId="77777777" w:rsidR="0016646E" w:rsidRDefault="001F0EE6">
    <w:pPr>
      <w:jc w:val="center"/>
    </w:pPr>
    <w: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B2412" w14:textId="77777777" w:rsidR="00000000" w:rsidRDefault="001F0EE6">
      <w:r>
        <w:separator/>
      </w:r>
    </w:p>
  </w:footnote>
  <w:footnote w:type="continuationSeparator" w:id="0">
    <w:p w14:paraId="28ABEFE1" w14:textId="77777777" w:rsidR="00000000" w:rsidRDefault="001F0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448395"/>
      <w:docPartObj>
        <w:docPartGallery w:val="Page Numbers (Top of Page)"/>
        <w:docPartUnique/>
      </w:docPartObj>
    </w:sdtPr>
    <w:sdtEndPr/>
    <w:sdtContent>
      <w:p w14:paraId="05DF79E3" w14:textId="77777777" w:rsidR="00BD63F9" w:rsidRDefault="001F0EE6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B79">
          <w:rPr>
            <w:noProof/>
          </w:rPr>
          <w:t>2</w:t>
        </w:r>
        <w:r>
          <w:fldChar w:fldCharType="end"/>
        </w:r>
      </w:p>
    </w:sdtContent>
  </w:sdt>
  <w:p w14:paraId="6953B841" w14:textId="77777777" w:rsidR="00BD63F9" w:rsidRDefault="00BD63F9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A2D47"/>
    <w:multiLevelType w:val="multilevel"/>
    <w:tmpl w:val="CA863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1" w15:restartNumberingAfterBreak="0">
    <w:nsid w:val="0B950E6B"/>
    <w:multiLevelType w:val="multilevel"/>
    <w:tmpl w:val="7B6A2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5C2E2CF1"/>
    <w:multiLevelType w:val="multilevel"/>
    <w:tmpl w:val="B3EAA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3" w15:restartNumberingAfterBreak="0">
    <w:nsid w:val="61EE3A4F"/>
    <w:multiLevelType w:val="hybridMultilevel"/>
    <w:tmpl w:val="DCB2137C"/>
    <w:lvl w:ilvl="0" w:tplc="40020840">
      <w:start w:val="1"/>
      <w:numFmt w:val="decimal"/>
      <w:lvlText w:val="%1."/>
      <w:lvlJc w:val="left"/>
      <w:pPr>
        <w:ind w:left="2275" w:hanging="360"/>
      </w:pPr>
      <w:rPr>
        <w:rFonts w:hint="default"/>
      </w:rPr>
    </w:lvl>
    <w:lvl w:ilvl="1" w:tplc="E8EC5922" w:tentative="1">
      <w:start w:val="1"/>
      <w:numFmt w:val="lowerLetter"/>
      <w:lvlText w:val="%2."/>
      <w:lvlJc w:val="left"/>
      <w:pPr>
        <w:ind w:left="2995" w:hanging="360"/>
      </w:pPr>
    </w:lvl>
    <w:lvl w:ilvl="2" w:tplc="F0187200" w:tentative="1">
      <w:start w:val="1"/>
      <w:numFmt w:val="lowerRoman"/>
      <w:lvlText w:val="%3."/>
      <w:lvlJc w:val="right"/>
      <w:pPr>
        <w:ind w:left="3715" w:hanging="180"/>
      </w:pPr>
    </w:lvl>
    <w:lvl w:ilvl="3" w:tplc="ED683D24" w:tentative="1">
      <w:start w:val="1"/>
      <w:numFmt w:val="decimal"/>
      <w:lvlText w:val="%4."/>
      <w:lvlJc w:val="left"/>
      <w:pPr>
        <w:ind w:left="4435" w:hanging="360"/>
      </w:pPr>
    </w:lvl>
    <w:lvl w:ilvl="4" w:tplc="E326CFE0" w:tentative="1">
      <w:start w:val="1"/>
      <w:numFmt w:val="lowerLetter"/>
      <w:lvlText w:val="%5."/>
      <w:lvlJc w:val="left"/>
      <w:pPr>
        <w:ind w:left="5155" w:hanging="360"/>
      </w:pPr>
    </w:lvl>
    <w:lvl w:ilvl="5" w:tplc="5888EDE2" w:tentative="1">
      <w:start w:val="1"/>
      <w:numFmt w:val="lowerRoman"/>
      <w:lvlText w:val="%6."/>
      <w:lvlJc w:val="right"/>
      <w:pPr>
        <w:ind w:left="5875" w:hanging="180"/>
      </w:pPr>
    </w:lvl>
    <w:lvl w:ilvl="6" w:tplc="B21663B8" w:tentative="1">
      <w:start w:val="1"/>
      <w:numFmt w:val="decimal"/>
      <w:lvlText w:val="%7."/>
      <w:lvlJc w:val="left"/>
      <w:pPr>
        <w:ind w:left="6595" w:hanging="360"/>
      </w:pPr>
    </w:lvl>
    <w:lvl w:ilvl="7" w:tplc="18BE7C80" w:tentative="1">
      <w:start w:val="1"/>
      <w:numFmt w:val="lowerLetter"/>
      <w:lvlText w:val="%8."/>
      <w:lvlJc w:val="left"/>
      <w:pPr>
        <w:ind w:left="7315" w:hanging="360"/>
      </w:pPr>
    </w:lvl>
    <w:lvl w:ilvl="8" w:tplc="B15CB2C4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4" w15:restartNumberingAfterBreak="0">
    <w:nsid w:val="6F02730B"/>
    <w:multiLevelType w:val="hybridMultilevel"/>
    <w:tmpl w:val="BA62EB86"/>
    <w:lvl w:ilvl="0" w:tplc="D83C0A9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6"/>
        <w:szCs w:val="26"/>
      </w:rPr>
    </w:lvl>
    <w:lvl w:ilvl="1" w:tplc="261AFFF0" w:tentative="1">
      <w:start w:val="1"/>
      <w:numFmt w:val="lowerLetter"/>
      <w:lvlText w:val="%2."/>
      <w:lvlJc w:val="left"/>
      <w:pPr>
        <w:ind w:left="1647" w:hanging="360"/>
      </w:pPr>
    </w:lvl>
    <w:lvl w:ilvl="2" w:tplc="2F424BAE" w:tentative="1">
      <w:start w:val="1"/>
      <w:numFmt w:val="lowerRoman"/>
      <w:lvlText w:val="%3."/>
      <w:lvlJc w:val="right"/>
      <w:pPr>
        <w:ind w:left="2367" w:hanging="180"/>
      </w:pPr>
    </w:lvl>
    <w:lvl w:ilvl="3" w:tplc="ACCCA95A" w:tentative="1">
      <w:start w:val="1"/>
      <w:numFmt w:val="decimal"/>
      <w:lvlText w:val="%4."/>
      <w:lvlJc w:val="left"/>
      <w:pPr>
        <w:ind w:left="3087" w:hanging="360"/>
      </w:pPr>
    </w:lvl>
    <w:lvl w:ilvl="4" w:tplc="56486274" w:tentative="1">
      <w:start w:val="1"/>
      <w:numFmt w:val="lowerLetter"/>
      <w:lvlText w:val="%5."/>
      <w:lvlJc w:val="left"/>
      <w:pPr>
        <w:ind w:left="3807" w:hanging="360"/>
      </w:pPr>
    </w:lvl>
    <w:lvl w:ilvl="5" w:tplc="7848F838" w:tentative="1">
      <w:start w:val="1"/>
      <w:numFmt w:val="lowerRoman"/>
      <w:lvlText w:val="%6."/>
      <w:lvlJc w:val="right"/>
      <w:pPr>
        <w:ind w:left="4527" w:hanging="180"/>
      </w:pPr>
    </w:lvl>
    <w:lvl w:ilvl="6" w:tplc="14BA8024" w:tentative="1">
      <w:start w:val="1"/>
      <w:numFmt w:val="decimal"/>
      <w:lvlText w:val="%7."/>
      <w:lvlJc w:val="left"/>
      <w:pPr>
        <w:ind w:left="5247" w:hanging="360"/>
      </w:pPr>
    </w:lvl>
    <w:lvl w:ilvl="7" w:tplc="5C886A70" w:tentative="1">
      <w:start w:val="1"/>
      <w:numFmt w:val="lowerLetter"/>
      <w:lvlText w:val="%8."/>
      <w:lvlJc w:val="left"/>
      <w:pPr>
        <w:ind w:left="5967" w:hanging="360"/>
      </w:pPr>
    </w:lvl>
    <w:lvl w:ilvl="8" w:tplc="CB50746E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052857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9091137">
    <w:abstractNumId w:val="4"/>
  </w:num>
  <w:num w:numId="3" w16cid:durableId="2142920612">
    <w:abstractNumId w:val="2"/>
  </w:num>
  <w:num w:numId="4" w16cid:durableId="696659327">
    <w:abstractNumId w:val="3"/>
  </w:num>
  <w:num w:numId="5" w16cid:durableId="363403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23"/>
    <w:rsid w:val="000065C3"/>
    <w:rsid w:val="00024C9E"/>
    <w:rsid w:val="00027E03"/>
    <w:rsid w:val="000477A9"/>
    <w:rsid w:val="00050681"/>
    <w:rsid w:val="0006057A"/>
    <w:rsid w:val="00065FD9"/>
    <w:rsid w:val="000B68D5"/>
    <w:rsid w:val="000C17AF"/>
    <w:rsid w:val="000C1C32"/>
    <w:rsid w:val="000D4C00"/>
    <w:rsid w:val="000D5CB0"/>
    <w:rsid w:val="000F1433"/>
    <w:rsid w:val="000F4442"/>
    <w:rsid w:val="00117B39"/>
    <w:rsid w:val="00154A21"/>
    <w:rsid w:val="0016646E"/>
    <w:rsid w:val="00176C2C"/>
    <w:rsid w:val="001C6291"/>
    <w:rsid w:val="001D4C5A"/>
    <w:rsid w:val="001E2F27"/>
    <w:rsid w:val="001F0EE6"/>
    <w:rsid w:val="00250B5D"/>
    <w:rsid w:val="002920AE"/>
    <w:rsid w:val="002A100E"/>
    <w:rsid w:val="002A252A"/>
    <w:rsid w:val="002A54D2"/>
    <w:rsid w:val="002E42CD"/>
    <w:rsid w:val="003155E7"/>
    <w:rsid w:val="00315628"/>
    <w:rsid w:val="00324C4B"/>
    <w:rsid w:val="003419F1"/>
    <w:rsid w:val="003577D6"/>
    <w:rsid w:val="003835CF"/>
    <w:rsid w:val="003B7F27"/>
    <w:rsid w:val="003E54C9"/>
    <w:rsid w:val="003E621C"/>
    <w:rsid w:val="003F3F14"/>
    <w:rsid w:val="004112AC"/>
    <w:rsid w:val="004166DE"/>
    <w:rsid w:val="00436FA5"/>
    <w:rsid w:val="00464671"/>
    <w:rsid w:val="004768B0"/>
    <w:rsid w:val="004B392C"/>
    <w:rsid w:val="004C322C"/>
    <w:rsid w:val="004E6C1B"/>
    <w:rsid w:val="004F5B64"/>
    <w:rsid w:val="005055A9"/>
    <w:rsid w:val="00521146"/>
    <w:rsid w:val="00531BDA"/>
    <w:rsid w:val="005350D2"/>
    <w:rsid w:val="00535D73"/>
    <w:rsid w:val="00542999"/>
    <w:rsid w:val="00545E87"/>
    <w:rsid w:val="00551012"/>
    <w:rsid w:val="0057144A"/>
    <w:rsid w:val="005E016A"/>
    <w:rsid w:val="005F39C4"/>
    <w:rsid w:val="0061710B"/>
    <w:rsid w:val="0063233B"/>
    <w:rsid w:val="006829EE"/>
    <w:rsid w:val="00683F8F"/>
    <w:rsid w:val="0068631A"/>
    <w:rsid w:val="00692756"/>
    <w:rsid w:val="006971CA"/>
    <w:rsid w:val="006C38F5"/>
    <w:rsid w:val="006D510C"/>
    <w:rsid w:val="006D651E"/>
    <w:rsid w:val="006D78C1"/>
    <w:rsid w:val="006F6B11"/>
    <w:rsid w:val="00730199"/>
    <w:rsid w:val="00772164"/>
    <w:rsid w:val="00775239"/>
    <w:rsid w:val="00775AE3"/>
    <w:rsid w:val="007820BF"/>
    <w:rsid w:val="0078727F"/>
    <w:rsid w:val="007A1D41"/>
    <w:rsid w:val="007A7EA1"/>
    <w:rsid w:val="007F1BDE"/>
    <w:rsid w:val="007F5CB0"/>
    <w:rsid w:val="008079D4"/>
    <w:rsid w:val="00817C7C"/>
    <w:rsid w:val="00852639"/>
    <w:rsid w:val="008865C6"/>
    <w:rsid w:val="008941B8"/>
    <w:rsid w:val="00897E57"/>
    <w:rsid w:val="008D1255"/>
    <w:rsid w:val="008D2F16"/>
    <w:rsid w:val="008F39E9"/>
    <w:rsid w:val="00912CB5"/>
    <w:rsid w:val="00942E23"/>
    <w:rsid w:val="00961F4D"/>
    <w:rsid w:val="00984581"/>
    <w:rsid w:val="009A4F4D"/>
    <w:rsid w:val="009B3169"/>
    <w:rsid w:val="009F24B3"/>
    <w:rsid w:val="00A13F66"/>
    <w:rsid w:val="00A635CD"/>
    <w:rsid w:val="00A861AE"/>
    <w:rsid w:val="00B06830"/>
    <w:rsid w:val="00B36431"/>
    <w:rsid w:val="00B66F3D"/>
    <w:rsid w:val="00B93636"/>
    <w:rsid w:val="00B93666"/>
    <w:rsid w:val="00BD63F9"/>
    <w:rsid w:val="00BD665F"/>
    <w:rsid w:val="00BF3E9C"/>
    <w:rsid w:val="00C1195E"/>
    <w:rsid w:val="00C15CD4"/>
    <w:rsid w:val="00C22102"/>
    <w:rsid w:val="00C22181"/>
    <w:rsid w:val="00C33152"/>
    <w:rsid w:val="00C563B8"/>
    <w:rsid w:val="00C65C38"/>
    <w:rsid w:val="00C72B79"/>
    <w:rsid w:val="00C72CF3"/>
    <w:rsid w:val="00C768F2"/>
    <w:rsid w:val="00C83BDB"/>
    <w:rsid w:val="00CB5ADE"/>
    <w:rsid w:val="00CD0DE1"/>
    <w:rsid w:val="00CD36C0"/>
    <w:rsid w:val="00CE338B"/>
    <w:rsid w:val="00CF099B"/>
    <w:rsid w:val="00D11D39"/>
    <w:rsid w:val="00D1362B"/>
    <w:rsid w:val="00D13B65"/>
    <w:rsid w:val="00D200EC"/>
    <w:rsid w:val="00D46D25"/>
    <w:rsid w:val="00D60C13"/>
    <w:rsid w:val="00D60DD0"/>
    <w:rsid w:val="00D663E3"/>
    <w:rsid w:val="00D90321"/>
    <w:rsid w:val="00DB5189"/>
    <w:rsid w:val="00DC3732"/>
    <w:rsid w:val="00E020AB"/>
    <w:rsid w:val="00E52196"/>
    <w:rsid w:val="00E631D1"/>
    <w:rsid w:val="00E81555"/>
    <w:rsid w:val="00E87486"/>
    <w:rsid w:val="00F130C5"/>
    <w:rsid w:val="00F14749"/>
    <w:rsid w:val="00F215B6"/>
    <w:rsid w:val="00F26EF0"/>
    <w:rsid w:val="00F31F5A"/>
    <w:rsid w:val="00F62E83"/>
    <w:rsid w:val="00F71705"/>
    <w:rsid w:val="00F91ADE"/>
    <w:rsid w:val="00F93A8B"/>
    <w:rsid w:val="00F97456"/>
    <w:rsid w:val="00FB055F"/>
    <w:rsid w:val="00FC2CDB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tilde-lv/tildestengine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3ED61C7A"/>
  <w15:docId w15:val="{DFD249C3-B0E6-4A1F-A79D-81F47F16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2E23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221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C22102"/>
    <w:rPr>
      <w:rFonts w:ascii="Tahoma" w:eastAsia="Times New Roman" w:hAnsi="Tahoma" w:cs="Tahoma"/>
      <w:sz w:val="16"/>
      <w:szCs w:val="16"/>
      <w:lang w:eastAsia="en-US"/>
    </w:rPr>
  </w:style>
  <w:style w:type="paragraph" w:styleId="Sarakstarindkopa">
    <w:name w:val="List Paragraph"/>
    <w:basedOn w:val="Parasts"/>
    <w:uiPriority w:val="34"/>
    <w:qFormat/>
    <w:rsid w:val="0055101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9366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9366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93666"/>
    <w:rPr>
      <w:rFonts w:ascii="Times New Roman" w:eastAsia="Times New Roman" w:hAnsi="Times New Roman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9366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93666"/>
    <w:rPr>
      <w:rFonts w:ascii="Times New Roman" w:eastAsia="Times New Roman" w:hAnsi="Times New Roman"/>
      <w:b/>
      <w:bCs/>
      <w:lang w:eastAsia="en-US"/>
    </w:rPr>
  </w:style>
  <w:style w:type="paragraph" w:customStyle="1" w:styleId="tv213">
    <w:name w:val="tv213"/>
    <w:basedOn w:val="Parasts"/>
    <w:rsid w:val="00852639"/>
    <w:pPr>
      <w:spacing w:before="100" w:beforeAutospacing="1" w:after="100" w:afterAutospacing="1"/>
    </w:pPr>
    <w:rPr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BD63F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D63F9"/>
    <w:rPr>
      <w:rFonts w:ascii="Times New Roman" w:eastAsia="Times New Roman" w:hAnsi="Times New Roman"/>
      <w:sz w:val="24"/>
      <w:szCs w:val="24"/>
      <w:lang w:eastAsia="en-US"/>
    </w:rPr>
  </w:style>
  <w:style w:type="character" w:styleId="Hipersaite">
    <w:name w:val="Hyperlink"/>
    <w:basedOn w:val="Noklusjumarindkopasfonts"/>
    <w:uiPriority w:val="99"/>
    <w:unhideWhenUsed/>
    <w:rsid w:val="006971CA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97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2473</Words>
  <Characters>1410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Pielikums Nr</vt:lpstr>
    </vt:vector>
  </TitlesOfParts>
  <Company>Rīgas Dome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 Nr</dc:title>
  <dc:creator>Irēna Ščekina</dc:creator>
  <cp:lastModifiedBy>Inita Pavāre</cp:lastModifiedBy>
  <cp:revision>2</cp:revision>
  <cp:lastPrinted>2019-05-22T05:53:00Z</cp:lastPrinted>
  <dcterms:created xsi:type="dcterms:W3CDTF">2023-10-16T05:45:00Z</dcterms:created>
  <dcterms:modified xsi:type="dcterms:W3CDTF">2023-10-16T05:45:00Z</dcterms:modified>
</cp:coreProperties>
</file>